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74E55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</w:t>
      </w:r>
      <w:r>
        <w:rPr>
          <w:rFonts w:hint="eastAsia"/>
          <w:b/>
          <w:sz w:val="24"/>
          <w:szCs w:val="24"/>
          <w:highlight w:val="none"/>
        </w:rPr>
        <w:t xml:space="preserve">                        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 xml:space="preserve">      </w:t>
      </w:r>
      <w:r>
        <w:rPr>
          <w:b/>
          <w:sz w:val="24"/>
          <w:szCs w:val="24"/>
          <w:highlight w:val="none"/>
        </w:rPr>
        <w:t>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510143</w:t>
      </w:r>
      <w:r>
        <w:rPr>
          <w:rFonts w:hint="eastAsia"/>
          <w:b/>
          <w:sz w:val="24"/>
          <w:szCs w:val="24"/>
          <w:highlight w:val="none"/>
        </w:rPr>
        <w:t xml:space="preserve">   </w:t>
      </w:r>
      <w:r>
        <w:rPr>
          <w:b/>
          <w:sz w:val="24"/>
          <w:szCs w:val="24"/>
          <w:highlight w:val="none"/>
        </w:rPr>
        <w:t xml:space="preserve">      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eastAsia" w:eastAsia="宋体" w:cs="Times New Roman"/>
          <w:b/>
          <w:sz w:val="24"/>
          <w:szCs w:val="24"/>
          <w:highlight w:val="none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engaluru, India, August 25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 xml:space="preserve"> – 29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2025</w:t>
      </w:r>
    </w:p>
    <w:p w14:paraId="29DC69B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7C90EE4D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4.2</w:t>
      </w:r>
    </w:p>
    <w:p w14:paraId="0D871BCF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2E5E5EFA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other RRM requirements for NR MIMO Phase 5</w:t>
      </w:r>
    </w:p>
    <w:bookmarkEnd w:id="4"/>
    <w:bookmarkEnd w:id="5"/>
    <w:p w14:paraId="345B652A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7764D826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D0AC0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#102 meeting, the new WID on NR MIMO Phase 5 was approved [1]. In RAN#105 meeting, the revised WID are approved [2], the objectives are duplicated as following.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C14B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64D08AFC">
            <w:pPr>
              <w:snapToGrid w:val="0"/>
              <w:spacing w:before="120" w:beforeLines="50" w:after="0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RAN1:</w:t>
            </w:r>
          </w:p>
          <w:p w14:paraId="3E1F888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bookmarkStart w:id="6" w:name="_Hlk145555364"/>
            <w:bookmarkStart w:id="7" w:name="_Hlk146642115"/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7589245C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 xml:space="preserve">UL signaling content(s) (and procedure(s) as required) for UE-initiated/event-driven beam reporting facilitating fast beam switching </w:t>
            </w:r>
          </w:p>
          <w:p w14:paraId="338C5A14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UL signaling medium/container considering the UE-initiated/event-driven nature of the UL transmission, designed primarily for the purpose of beam reporting</w:t>
            </w:r>
            <w:bookmarkEnd w:id="6"/>
          </w:p>
          <w:p w14:paraId="065544F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</w:p>
          <w:p w14:paraId="3549BDA4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bookmarkStart w:id="8" w:name="_Hlk146697700"/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Specify CSI support for up to 128 CSI-RS ports, targeting FR1</w:t>
            </w:r>
          </w:p>
          <w:p w14:paraId="2A954350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595041C1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0F8FB97D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8"/>
          </w:p>
          <w:p w14:paraId="681C4513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SRS port grouping and its association to the two codewords for the 6/8Rx low complexity receiver supporting more than 4 layers, with legacy codebook</w:t>
            </w:r>
          </w:p>
          <w:p w14:paraId="7B73B0E7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No enhancement on codeword-to-layer mapping, DL resource allocation, CSI feedback, and DCI format</w:t>
            </w:r>
          </w:p>
          <w:p w14:paraId="40784E11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Note: Whether to support 6Rx with more than 4 layers is to be decided in RAN4 Rel-19 RF enhancements WI</w:t>
            </w:r>
          </w:p>
          <w:p w14:paraId="1042057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</w:p>
          <w:p w14:paraId="17129730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 xml:space="preserve">Specify UE reporting enhancement for CJT deployments under non-ideal synchronization and backhaul, targeting FR1, both FDD and TDD </w:t>
            </w:r>
          </w:p>
          <w:p w14:paraId="1F3C259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Inter-TRP time misalignment and frequency/phase offset measurement and reporting, assuming legacy CSI-RS design, with stand-alone aperiodic reporting on PUSCH</w:t>
            </w:r>
          </w:p>
          <w:p w14:paraId="6B5D8A9B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 </w:t>
            </w:r>
          </w:p>
          <w:p w14:paraId="18A40194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 xml:space="preserve">Specify non-coherent UL codebook to facilitate 3-antenna-port codebook-based transmissions, enhancement(s) to enable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en-US"/>
              </w:rPr>
              <w:t>3T6R SRS antenna switching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, as well as UE capability signaling for 3T3R antenna switching and 3-antenna-port non-codebook-based transmissions, without enhancement on UL full power transmission and without enhancement on SRS resource</w:t>
            </w:r>
          </w:p>
          <w:p w14:paraId="5D0CE35D">
            <w:pPr>
              <w:overflowPunct/>
              <w:autoSpaceDE/>
              <w:autoSpaceDN/>
              <w:adjustRightInd/>
              <w:snapToGrid w:val="0"/>
              <w:spacing w:after="0"/>
              <w:ind w:firstLine="72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Note: UL full power transmission mode 1 and 2 are not supported.</w:t>
            </w:r>
          </w:p>
          <w:p w14:paraId="3BCD3C9C">
            <w:p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Note: O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en-US"/>
              </w:rPr>
              <w:t>ther than UE capability signaling, no other enhancement is specified for 3T3R SRS antenna switching.</w:t>
            </w:r>
          </w:p>
          <w:p w14:paraId="045BD897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</w:p>
          <w:p w14:paraId="04DEFA38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 xml:space="preserve">Specify enhancement for asymmetric DL sTRP/UL mTRP deployment scenarios, assuming intra-band intra-DU non-co-located mTRP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7C214B30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1FACA9B9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en-US"/>
              </w:rPr>
              <w:t>Two TAs through reusing Rel-18 specification of two TAs for multi-DCI-based multi-TRP and removing the restriction that 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0"/>
                <w:szCs w:val="20"/>
                <w:lang w:eastAsia="en-US"/>
              </w:rPr>
              <w:t xml:space="preserve">coresetPoolIndex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en-US"/>
              </w:rPr>
              <w:t>needs to be configured, assuming legacy PRACH resources</w:t>
            </w:r>
          </w:p>
          <w:bookmarkEnd w:id="7"/>
          <w:p w14:paraId="55F2789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</w:p>
          <w:p w14:paraId="1D42141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/>
              </w:rPr>
              <w:t>Acronyms:</w:t>
            </w:r>
          </w:p>
          <w:p w14:paraId="53DA10B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  <w:t>sTRP: single TRP (transmit-receive point)</w:t>
            </w:r>
          </w:p>
          <w:p w14:paraId="48E022C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  <w:t>mTRP: multiple TRP (transmit-receive point)</w:t>
            </w:r>
          </w:p>
          <w:p w14:paraId="07BD14CB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  <w:t>CJT: coherent joint transmission</w:t>
            </w:r>
          </w:p>
          <w:p w14:paraId="5F39D46A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  <w:t>DU: distributed unit</w:t>
            </w:r>
          </w:p>
          <w:p w14:paraId="607E7D4A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  <w:t>CRI: CSI-RS resource indicator</w:t>
            </w:r>
          </w:p>
          <w:p w14:paraId="2215D27D">
            <w:pPr>
              <w:snapToGrid w:val="0"/>
              <w:spacing w:before="120" w:beforeLines="50" w:after="0"/>
              <w:jc w:val="both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74437547">
            <w:pPr>
              <w:spacing w:after="0"/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lang w:val="en-US" w:eastAsia="ko-KR"/>
              </w:rPr>
              <w:t>RAN2:</w:t>
            </w:r>
          </w:p>
          <w:p w14:paraId="1118884B"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Specify higher layer support of the enhancements listed above. </w:t>
            </w:r>
          </w:p>
          <w:p w14:paraId="1AB87206"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4CE9DFE2">
            <w:pPr>
              <w:spacing w:after="0"/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lang w:eastAsia="ko-KR"/>
              </w:rPr>
              <w:t>RAN4:</w:t>
            </w:r>
          </w:p>
          <w:p w14:paraId="0D8DD8B4">
            <w:pPr>
              <w:spacing w:after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Specify necessary core requirements for the enhancements listed above.</w:t>
            </w:r>
          </w:p>
          <w:p w14:paraId="6D602D6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3998C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was discussion on NR MIMO Phase 5, and a WF was agreed [3].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RRM requirements on enhancements for asymmetric DL sTRP/UL mTRP scenarios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5A1FE4B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9" w:name="OLE_LINK1"/>
      <w:bookmarkStart w:id="10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10218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outlineLvl w:val="1"/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2.1 Enhancements for asymmetric DL sTRP/UL mTRP scenarios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3929B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5C697BC">
            <w:pPr>
              <w:pStyle w:val="3"/>
              <w:tabs>
                <w:tab w:val="left" w:pos="432"/>
                <w:tab w:val="clear" w:pos="576"/>
              </w:tabs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Sub-topic 2-1 Scenario#1 </w:t>
            </w:r>
          </w:p>
          <w:p w14:paraId="6AC9B39D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2-1: For Scenario#1, whether to update RACH requirements for 2TA enhancement for asymmetric DL sTRP/ UL mTRP?</w:t>
            </w:r>
          </w:p>
          <w:p w14:paraId="00D0FB86">
            <w:pPr>
              <w:overflowPunct/>
              <w:autoSpaceDE/>
              <w:adjustRightInd/>
              <w:spacing w:after="12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Way forward: FFS</w:t>
            </w:r>
          </w:p>
          <w:p w14:paraId="07C6905C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</w:p>
          <w:p w14:paraId="4ECF9CBC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2-2: For Scenario#1, how to update gradual timing requirements for 2TA enhancement for asymmetric DL sTRP/ UL mTRP?</w:t>
            </w:r>
          </w:p>
          <w:p w14:paraId="0F09C62D">
            <w:pPr>
              <w:overflowPunct/>
              <w:autoSpaceDE/>
              <w:adjustRightInd/>
              <w:spacing w:after="12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Way forward: </w:t>
            </w:r>
          </w:p>
          <w:p w14:paraId="622CDD65">
            <w:pPr>
              <w:pStyle w:val="12"/>
              <w:numPr>
                <w:ilvl w:val="0"/>
                <w:numId w:val="7"/>
              </w:numPr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Option 1: Gradual timing adjustment applies for each TAG and shall be met for each TAG.</w:t>
            </w:r>
          </w:p>
          <w:p w14:paraId="6CA36495">
            <w:pPr>
              <w:pStyle w:val="12"/>
              <w:numPr>
                <w:ilvl w:val="0"/>
                <w:numId w:val="7"/>
              </w:numPr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Option 2: The gradual timing adjustment requirements are only applicable to TRP with both UL and DL.</w:t>
            </w:r>
          </w:p>
          <w:p w14:paraId="16ADFD14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</w:p>
          <w:p w14:paraId="68D0545E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2-3: For Scenario#1, how to define MRTD and MTTD requirements?</w:t>
            </w:r>
          </w:p>
          <w:p w14:paraId="25500A2C">
            <w:pPr>
              <w:overflowPunct/>
              <w:autoSpaceDE/>
              <w:adjustRightInd/>
              <w:spacing w:after="12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Way forward: FFS</w:t>
            </w:r>
          </w:p>
          <w:p w14:paraId="0FC82E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083FD6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Scenario #1: if UE is configured with PL offset in joint/UL TCI state(s), UE does not expect to receive SSB from UL TRP(s).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According to RAN1 agreements, for scenario #1, one downlink reference timing is supported </w:t>
      </w:r>
      <w:r>
        <w:rPr>
          <w:rFonts w:hint="default" w:ascii="Times New Roman" w:hAnsi="Times New Roman" w:eastAsia="等线" w:cs="Times New Roman"/>
          <w:sz w:val="20"/>
          <w:szCs w:val="20"/>
          <w:lang w:val="en-CA"/>
        </w:rPr>
        <w:t>and applied to both TAGs.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The RAN4 agreements on RRM requirements for 2TA enhancement for scenario#1 are summarized as following.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E58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C752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RAN4 #114 (R4-2502596)</w:t>
            </w:r>
          </w:p>
          <w:p w14:paraId="652ECB68">
            <w:pPr>
              <w:snapToGrid w:val="0"/>
              <w:spacing w:after="120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Agreement: </w:t>
            </w:r>
          </w:p>
          <w:p w14:paraId="4F3E4BEB">
            <w:pPr>
              <w:numPr>
                <w:ilvl w:val="0"/>
                <w:numId w:val="8"/>
              </w:numPr>
              <w:overflowPunct/>
              <w:autoSpaceDE/>
              <w:adjustRightInd/>
              <w:spacing w:after="120" w:line="276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For scenario 1, 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eastAsia="zh-CN"/>
              </w:rPr>
              <w:t>for both TAGs,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uplink transmission(s) timing for PUCCH/PUSCH/SRS take place (NTA + NTA offset) x Tc before the reception of the first detected path in time of one of the corresponding downlink reference signal(s) of the reference cell associated with DL or Joint TCI state.</w:t>
            </w:r>
          </w:p>
          <w:p w14:paraId="23F348DF">
            <w:pPr>
              <w:numPr>
                <w:ilvl w:val="1"/>
                <w:numId w:val="8"/>
              </w:numPr>
              <w:overflowPunct/>
              <w:autoSpaceDE/>
              <w:adjustRightInd/>
              <w:spacing w:after="120" w:line="276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eastAsia="zh-CN"/>
              </w:rPr>
              <w:t>The above agreement can be revisited if not aligned with RAN1 further agreement.</w:t>
            </w:r>
          </w:p>
          <w:p w14:paraId="19B88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RAN4 #114bis (R4-2504903)</w:t>
            </w:r>
          </w:p>
          <w:p w14:paraId="354FC269">
            <w:pPr>
              <w:snapToGrid w:val="0"/>
              <w:spacing w:after="12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Agreement:</w:t>
            </w:r>
          </w:p>
          <w:p w14:paraId="2E91C7F6">
            <w:pPr>
              <w:pStyle w:val="12"/>
              <w:numPr>
                <w:ilvl w:val="0"/>
                <w:numId w:val="9"/>
              </w:numPr>
              <w:snapToGrid w:val="0"/>
              <w:spacing w:after="120"/>
              <w:ind w:left="840" w:leftChars="0" w:firstLineChars="0"/>
              <w:textAlignment w:val="auto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RAN4 to define timing requirements for FR1 as well as FR2.</w:t>
            </w:r>
          </w:p>
          <w:p w14:paraId="0C4CE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5CC282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It can be seen that the agreements on transmission timing are only for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PUCCH/PUSCH/SRS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 The requirements for PRACH are not defined. In our view, same agreements can be used for PRACH. In detail, f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or scenario 1, </w:t>
      </w:r>
      <w:r>
        <w:rPr>
          <w:rFonts w:hint="default" w:ascii="Times New Roman" w:hAnsi="Times New Roman" w:cs="Times New Roman"/>
          <w:sz w:val="20"/>
          <w:szCs w:val="20"/>
          <w:u w:val="none"/>
          <w:lang w:eastAsia="zh-CN"/>
        </w:rPr>
        <w:t>for both TAGs,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the uplink transmission(s) timing for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PRACH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take place (N</w:t>
      </w:r>
      <w:r>
        <w:rPr>
          <w:rFonts w:hint="default" w:ascii="Times New Roman" w:hAnsi="Times New Roman" w:cs="Times New Roman"/>
          <w:sz w:val="20"/>
          <w:szCs w:val="20"/>
          <w:vertAlign w:val="subscript"/>
          <w:lang w:eastAsia="zh-CN"/>
        </w:rPr>
        <w:t>TA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+ N</w:t>
      </w:r>
      <w:r>
        <w:rPr>
          <w:rFonts w:hint="default" w:ascii="Times New Roman" w:hAnsi="Times New Roman" w:cs="Times New Roman"/>
          <w:sz w:val="20"/>
          <w:szCs w:val="20"/>
          <w:vertAlign w:val="subscript"/>
          <w:lang w:eastAsia="zh-CN"/>
        </w:rPr>
        <w:t>TA offset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) x Tc before the reception of the first detected path in time of one of the corresponding downlink reference signal(s) of the reference cell associated with DL or Joint TCI state.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49BA22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f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>or scenario 1,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it is proposed that,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lang w:eastAsia="zh-CN"/>
        </w:rPr>
        <w:t>for both TAGs,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 the uplink transmission(s) timing for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PRACH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 take place (N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  <w:lang w:eastAsia="zh-CN"/>
        </w:rPr>
        <w:t>TA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 + N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  <w:lang w:eastAsia="zh-CN"/>
        </w:rPr>
        <w:t>TA offset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>) x Tc before the reception of the first detected path in time of one of the corresponding downlink reference signal(s) of the reference cell associated with DL or Joint TCI state.</w:t>
      </w:r>
    </w:p>
    <w:p w14:paraId="0BB285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As for gradual timing requirements, sine scenario #1 is one DL reference signal with two UL TAGs, our view is that same g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radual timing adjustment applies for each TAG and shall be met for each TAG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</w:p>
    <w:p w14:paraId="2AE97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Proposal 2: for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>scenario 1,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it is proposed that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same g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eastAsia="zh-CN"/>
        </w:rPr>
        <w:t>radual timing adjustment applies for each TAG and shall be met for each TAG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001F0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80"/>
        <w:ind w:left="0" w:firstLine="0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</w:p>
    <w:bookmarkEnd w:id="9"/>
    <w:bookmarkEnd w:id="10"/>
    <w:p w14:paraId="3D408D4D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0D56FF17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RRM requirements on asymmetric DL sTRP/UL mTRP scenarios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495092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f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>or scenario 1,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it is proposed that,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lang w:eastAsia="zh-CN"/>
        </w:rPr>
        <w:t>for both TAGs,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 the uplink transmission(s) timing for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PRACH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 take place (N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  <w:lang w:eastAsia="zh-CN"/>
        </w:rPr>
        <w:t>TA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 xml:space="preserve"> + N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vertAlign w:val="subscript"/>
          <w:lang w:eastAsia="zh-CN"/>
        </w:rPr>
        <w:t>TA offset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>) x Tc before the reception of the first detected path in time of one of the corresponding downlink reference signal(s) of the reference cell associated with DL or Joint TCI state.</w:t>
      </w:r>
    </w:p>
    <w:p w14:paraId="6CA61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Proposal 2: for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>scenario 1,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it is proposed that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same g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eastAsia="zh-CN"/>
        </w:rPr>
        <w:t>radual timing adjustment applies for each TAG and shall be met for each TAG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.</w:t>
      </w:r>
      <w:bookmarkStart w:id="11" w:name="_GoBack"/>
      <w:bookmarkEnd w:id="11"/>
    </w:p>
    <w:p w14:paraId="0A6DE77D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01980034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RP-2</w:t>
      </w:r>
      <w:r>
        <w:rPr>
          <w:rFonts w:hint="default" w:ascii="Times New Roman" w:hAnsi="Times New Roman" w:eastAsia="宋体" w:cs="Times New Roman"/>
          <w:b w:val="0"/>
          <w:sz w:val="20"/>
          <w:lang w:val="en-US" w:eastAsia="zh-CN"/>
        </w:rPr>
        <w:t>34007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, New WID: NR MIMO Phase 5</w:t>
      </w:r>
    </w:p>
    <w:p w14:paraId="1068FC56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RP-242394, WID revision: NR MIMO Phase 5</w:t>
      </w:r>
    </w:p>
    <w:p w14:paraId="16435350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R4-2508272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, WF on RRM requirements for NR_MIMO_Ph5_Part2, MediaTek</w:t>
      </w:r>
    </w:p>
    <w:p w14:paraId="45B2614F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R4-2504903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WF on RRM requirements for NR_MIMO_Ph5 (Part2)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, MediaTek</w:t>
      </w:r>
    </w:p>
    <w:p w14:paraId="5C026041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R4-250259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 xml:space="preserve">6, 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WF on RRM requirements for NR_MIMO_Ph5 (Part2)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, MediaTek</w:t>
      </w:r>
    </w:p>
    <w:p w14:paraId="7AE2A1B0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R4-2502667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, LS on DL timing reference to support two TA enhancement for asymmetric DL sTRP/ UL mTRP</w:t>
      </w:r>
    </w:p>
    <w:p w14:paraId="28545C1A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R1-2503091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, Draft Reply to RAN4 LS on DL timing reference to support two TA enhancement for asymmetric DL sTRP/ UL mTRP</w:t>
      </w:r>
    </w:p>
    <w:p w14:paraId="3530594E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R4-2420108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WF on RRM requirements for NR_MIMO_Ph5 (Part2)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, MediaTek</w:t>
      </w:r>
    </w:p>
    <w:p w14:paraId="0E4212A6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R1-2410870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Reply to RAN4 LS on UE RF issues for Rel-19 MIMO Enhancement</w:t>
      </w:r>
    </w:p>
    <w:p w14:paraId="27112BF3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R4-2416921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WF on RRM requirements for NR_MIMO_Ph5 (Part2)</w:t>
      </w:r>
      <w:r>
        <w:rPr>
          <w:rFonts w:hint="eastAsia" w:ascii="Times New Roman" w:hAnsi="Times New Roman" w:eastAsia="宋体" w:cs="Times New Roman"/>
          <w:b w:val="0"/>
          <w:sz w:val="20"/>
          <w:lang w:val="en-US" w:eastAsia="zh-CN"/>
        </w:rPr>
        <w:t>, MediaTek</w:t>
      </w:r>
    </w:p>
    <w:p w14:paraId="47AF1826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default" w:ascii="Times New Roman" w:hAnsi="Times New Roman" w:eastAsia="宋体" w:cs="Times New Roman"/>
          <w:b w:val="0"/>
          <w:sz w:val="20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0"/>
          <w:lang w:val="en-US" w:eastAsia="zh-CN"/>
        </w:rPr>
        <w:t xml:space="preserve">R4-2414035, </w:t>
      </w:r>
      <w:r>
        <w:rPr>
          <w:rFonts w:hint="default" w:ascii="Times New Roman" w:hAnsi="Times New Roman" w:eastAsia="宋体" w:cs="Times New Roman"/>
          <w:b w:val="0"/>
          <w:sz w:val="20"/>
          <w:lang w:eastAsia="zh-CN"/>
        </w:rPr>
        <w:t>WF on RRM requirements for NR_MIMO_Ph5</w:t>
      </w:r>
      <w:r>
        <w:rPr>
          <w:rFonts w:hint="default" w:ascii="Times New Roman" w:hAnsi="Times New Roman" w:eastAsia="宋体" w:cs="Times New Roman"/>
          <w:b w:val="0"/>
          <w:sz w:val="20"/>
          <w:lang w:val="en-US" w:eastAsia="zh-CN"/>
        </w:rPr>
        <w:t>, Samsung</w:t>
      </w:r>
    </w:p>
    <w:p w14:paraId="20B8873F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0C47029B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D5D040E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43B07616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753EE1"/>
    <w:multiLevelType w:val="multilevel"/>
    <w:tmpl w:val="00753EE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4047F5F"/>
    <w:multiLevelType w:val="multilevel"/>
    <w:tmpl w:val="44047F5F"/>
    <w:lvl w:ilvl="0" w:tentative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abstractNum w:abstractNumId="4">
    <w:nsid w:val="471A6919"/>
    <w:multiLevelType w:val="multilevel"/>
    <w:tmpl w:val="471A6919"/>
    <w:lvl w:ilvl="0" w:tentative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600023F3"/>
    <w:multiLevelType w:val="multilevel"/>
    <w:tmpl w:val="600023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0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E309C"/>
    <w:rsid w:val="02701018"/>
    <w:rsid w:val="029119C5"/>
    <w:rsid w:val="060025E6"/>
    <w:rsid w:val="068513BA"/>
    <w:rsid w:val="0882554E"/>
    <w:rsid w:val="08F438BE"/>
    <w:rsid w:val="08FF54D2"/>
    <w:rsid w:val="0B416FFB"/>
    <w:rsid w:val="107D25B5"/>
    <w:rsid w:val="123553DF"/>
    <w:rsid w:val="130962A5"/>
    <w:rsid w:val="15A15D31"/>
    <w:rsid w:val="176E20C4"/>
    <w:rsid w:val="18565AE1"/>
    <w:rsid w:val="196037B6"/>
    <w:rsid w:val="1B1F438E"/>
    <w:rsid w:val="202A27D1"/>
    <w:rsid w:val="215C6521"/>
    <w:rsid w:val="23B21D9E"/>
    <w:rsid w:val="24541F8D"/>
    <w:rsid w:val="247E09A1"/>
    <w:rsid w:val="258C072F"/>
    <w:rsid w:val="25BB1EE5"/>
    <w:rsid w:val="2648377C"/>
    <w:rsid w:val="266C7402"/>
    <w:rsid w:val="26A32F4D"/>
    <w:rsid w:val="28C13CF8"/>
    <w:rsid w:val="290F208E"/>
    <w:rsid w:val="2A736F8A"/>
    <w:rsid w:val="2D0447D1"/>
    <w:rsid w:val="2EBC10AF"/>
    <w:rsid w:val="32277CE2"/>
    <w:rsid w:val="375E755A"/>
    <w:rsid w:val="378D7D27"/>
    <w:rsid w:val="37B3112A"/>
    <w:rsid w:val="39A12F19"/>
    <w:rsid w:val="3BFC0B7A"/>
    <w:rsid w:val="3CA66EC4"/>
    <w:rsid w:val="3EAD4D9F"/>
    <w:rsid w:val="3F88218E"/>
    <w:rsid w:val="3F88714A"/>
    <w:rsid w:val="40CE32DB"/>
    <w:rsid w:val="42780119"/>
    <w:rsid w:val="44901EBB"/>
    <w:rsid w:val="459403B6"/>
    <w:rsid w:val="46E4575A"/>
    <w:rsid w:val="49382EE0"/>
    <w:rsid w:val="4A0B58F7"/>
    <w:rsid w:val="50022CAA"/>
    <w:rsid w:val="51A92185"/>
    <w:rsid w:val="5491550A"/>
    <w:rsid w:val="554E3689"/>
    <w:rsid w:val="59727D3C"/>
    <w:rsid w:val="599C4367"/>
    <w:rsid w:val="62B9193F"/>
    <w:rsid w:val="64864E63"/>
    <w:rsid w:val="66927307"/>
    <w:rsid w:val="66CD52C3"/>
    <w:rsid w:val="686D4100"/>
    <w:rsid w:val="69FC0F8B"/>
    <w:rsid w:val="6A933B55"/>
    <w:rsid w:val="6DAD1F79"/>
    <w:rsid w:val="70342CA5"/>
    <w:rsid w:val="70F26E7F"/>
    <w:rsid w:val="724A7E11"/>
    <w:rsid w:val="72B77140"/>
    <w:rsid w:val="72E5509D"/>
    <w:rsid w:val="732B6081"/>
    <w:rsid w:val="73843981"/>
    <w:rsid w:val="73D2718A"/>
    <w:rsid w:val="75CA7394"/>
    <w:rsid w:val="783201C2"/>
    <w:rsid w:val="79E65289"/>
    <w:rsid w:val="7FBB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8">
    <w:name w:val="List"/>
    <w:basedOn w:val="1"/>
    <w:semiHidden/>
    <w:qFormat/>
    <w:uiPriority w:val="0"/>
    <w:pPr>
      <w:ind w:left="568" w:hanging="284"/>
    </w:p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B1"/>
    <w:basedOn w:val="8"/>
    <w:qFormat/>
    <w:uiPriority w:val="0"/>
  </w:style>
  <w:style w:type="paragraph" w:customStyle="1" w:styleId="15">
    <w:name w:val="0 Main text"/>
    <w:basedOn w:val="1"/>
    <w:qFormat/>
    <w:uiPriority w:val="0"/>
    <w:pPr>
      <w:jc w:val="both"/>
    </w:pPr>
    <w:rPr>
      <w:rFonts w:ascii="Times New Roman" w:hAnsi="Times New Roman" w:eastAsiaTheme="minorEastAsia" w:cstheme="minorBidi"/>
      <w:kern w:val="2"/>
      <w:sz w:val="22"/>
      <w14:ligatures w14:val="standardContextual"/>
    </w:rPr>
  </w:style>
  <w:style w:type="paragraph" w:customStyle="1" w:styleId="16">
    <w:name w:val="List Paragraph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2024-11-01T09:02:00Z</dcterms:created>
  <dc:creator>cmcc</dc:creator>
  <cp:lastModifiedBy>CMCC-RAN4#116</cp:lastModifiedBy>
  <dcterms:modified xsi:type="dcterms:W3CDTF">2025-08-15T06:56:08Z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C96B7865D4B2457DBFDBE90785180E7B</vt:lpwstr>
  </property>
</Properties>
</file>